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BEA9" w14:textId="1BD2F6C3" w:rsidR="0006608E" w:rsidRDefault="0006608E" w:rsidP="0006608E">
      <w:pPr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33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11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14:paraId="777E2465" w14:textId="43C00BF8" w:rsidR="0006608E" w:rsidRDefault="0006608E" w:rsidP="0006608E">
      <w:pPr>
        <w:jc w:val="center"/>
        <w:rPr>
          <w:sz w:val="18"/>
        </w:rPr>
      </w:pPr>
      <w:r>
        <w:rPr>
          <w:rFonts w:hint="eastAsia"/>
          <w:sz w:val="18"/>
        </w:rPr>
        <w:t>一般廃棄物処理施設</w:t>
      </w:r>
      <w:r>
        <w:rPr>
          <w:sz w:val="18"/>
        </w:rPr>
        <w:t>(</w:t>
      </w:r>
      <w:r>
        <w:rPr>
          <w:rFonts w:hint="eastAsia"/>
          <w:sz w:val="18"/>
        </w:rPr>
        <w:t>最終処分場</w:t>
      </w:r>
      <w:r>
        <w:rPr>
          <w:sz w:val="18"/>
        </w:rPr>
        <w:t>)</w:t>
      </w:r>
      <w:r>
        <w:rPr>
          <w:rFonts w:hint="eastAsia"/>
          <w:sz w:val="18"/>
        </w:rPr>
        <w:t>維持管理状況報告書</w:t>
      </w:r>
      <w:r>
        <w:rPr>
          <w:sz w:val="18"/>
        </w:rPr>
        <w:t>(</w:t>
      </w:r>
      <w:r>
        <w:rPr>
          <w:rFonts w:hint="eastAsia"/>
          <w:sz w:val="18"/>
        </w:rPr>
        <w:t xml:space="preserve">　　年度</w:t>
      </w:r>
      <w:r>
        <w:rPr>
          <w:sz w:val="18"/>
        </w:rPr>
        <w:t>)</w:t>
      </w:r>
    </w:p>
    <w:p w14:paraId="3D473013" w14:textId="468532DB" w:rsidR="0006608E" w:rsidRDefault="0006608E" w:rsidP="0006608E">
      <w:pPr>
        <w:spacing w:line="240" w:lineRule="exact"/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</w:t>
      </w:r>
    </w:p>
    <w:p w14:paraId="6F0C2CA1" w14:textId="096181BD" w:rsidR="0006608E" w:rsidRDefault="0006608E" w:rsidP="0006608E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島根県知事　　　　　　様</w:t>
      </w:r>
    </w:p>
    <w:p w14:paraId="411913A0" w14:textId="77777777" w:rsidR="0006608E" w:rsidRDefault="0006608E" w:rsidP="0006608E">
      <w:pPr>
        <w:spacing w:line="260" w:lineRule="exact"/>
        <w:jc w:val="right"/>
        <w:rPr>
          <w:sz w:val="18"/>
        </w:rPr>
      </w:pPr>
      <w:r>
        <w:rPr>
          <w:rFonts w:hint="eastAsia"/>
          <w:spacing w:val="105"/>
          <w:sz w:val="18"/>
        </w:rPr>
        <w:t>住</w:t>
      </w:r>
      <w:r>
        <w:rPr>
          <w:rFonts w:hint="eastAsia"/>
          <w:sz w:val="18"/>
        </w:rPr>
        <w:t xml:space="preserve">所　　　　　　　　　　　　　　　　　　</w:t>
      </w:r>
    </w:p>
    <w:p w14:paraId="7A12B3C5" w14:textId="77777777" w:rsidR="0006608E" w:rsidRDefault="0006608E" w:rsidP="0006608E">
      <w:pPr>
        <w:spacing w:line="260" w:lineRule="exact"/>
        <w:jc w:val="right"/>
        <w:rPr>
          <w:sz w:val="18"/>
        </w:rPr>
      </w:pPr>
      <w:r>
        <w:rPr>
          <w:rFonts w:hint="eastAsia"/>
          <w:sz w:val="18"/>
        </w:rPr>
        <w:t xml:space="preserve">報告者　</w:t>
      </w:r>
      <w:r>
        <w:rPr>
          <w:rFonts w:hint="eastAsia"/>
          <w:spacing w:val="105"/>
          <w:sz w:val="18"/>
        </w:rPr>
        <w:t>氏</w:t>
      </w:r>
      <w:r>
        <w:rPr>
          <w:rFonts w:hint="eastAsia"/>
          <w:sz w:val="18"/>
        </w:rPr>
        <w:t xml:space="preserve">名　　　　　　　　　　　　　　　　　　</w:t>
      </w:r>
    </w:p>
    <w:p w14:paraId="3A8773D1" w14:textId="77777777" w:rsidR="0006608E" w:rsidRDefault="0006608E" w:rsidP="0006608E">
      <w:pPr>
        <w:spacing w:line="260" w:lineRule="exact"/>
        <w:jc w:val="righ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法人にあっては、名称及び代表者の氏名</w:t>
      </w:r>
      <w:r>
        <w:rPr>
          <w:sz w:val="18"/>
        </w:rPr>
        <w:t>)</w:t>
      </w:r>
      <w:r>
        <w:rPr>
          <w:rFonts w:hint="eastAsia"/>
          <w:sz w:val="18"/>
        </w:rPr>
        <w:t xml:space="preserve">　　</w:t>
      </w:r>
    </w:p>
    <w:p w14:paraId="7972FE73" w14:textId="77777777" w:rsidR="0006608E" w:rsidRDefault="0006608E" w:rsidP="0006608E">
      <w:pPr>
        <w:spacing w:line="260" w:lineRule="exact"/>
        <w:jc w:val="right"/>
        <w:rPr>
          <w:sz w:val="18"/>
        </w:rPr>
      </w:pPr>
      <w:r>
        <w:rPr>
          <w:rFonts w:hint="eastAsia"/>
          <w:sz w:val="18"/>
        </w:rPr>
        <w:t xml:space="preserve">電話番号　　　　　　　　　　　　　　　　　</w:t>
      </w:r>
    </w:p>
    <w:p w14:paraId="4B9886B3" w14:textId="77777777" w:rsidR="0006608E" w:rsidRDefault="0006608E" w:rsidP="0006608E">
      <w:pPr>
        <w:spacing w:line="260" w:lineRule="exact"/>
        <w:rPr>
          <w:sz w:val="18"/>
        </w:rPr>
      </w:pPr>
    </w:p>
    <w:p w14:paraId="357463DC" w14:textId="77777777" w:rsidR="0006608E" w:rsidRDefault="0006608E" w:rsidP="0006608E">
      <w:pPr>
        <w:spacing w:after="100" w:line="260" w:lineRule="exact"/>
        <w:rPr>
          <w:sz w:val="18"/>
        </w:rPr>
      </w:pPr>
      <w:r>
        <w:rPr>
          <w:rFonts w:hint="eastAsia"/>
          <w:sz w:val="18"/>
        </w:rPr>
        <w:t xml:space="preserve">　　　年度の一般廃棄物処理施設における維持管理状況について、廃棄物の処理及び清掃に関する法律施行細則第</w:t>
      </w:r>
      <w:r>
        <w:rPr>
          <w:sz w:val="18"/>
        </w:rPr>
        <w:t>11</w:t>
      </w:r>
      <w:r>
        <w:rPr>
          <w:rFonts w:hint="eastAsia"/>
          <w:sz w:val="18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0"/>
        <w:gridCol w:w="2000"/>
        <w:gridCol w:w="360"/>
        <w:gridCol w:w="920"/>
        <w:gridCol w:w="560"/>
        <w:gridCol w:w="620"/>
        <w:gridCol w:w="1900"/>
        <w:gridCol w:w="560"/>
        <w:gridCol w:w="560"/>
        <w:gridCol w:w="360"/>
        <w:gridCol w:w="560"/>
      </w:tblGrid>
      <w:tr w:rsidR="0006608E" w14:paraId="21300A45" w14:textId="77777777" w:rsidTr="008E6142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27B8CD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96E1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1D9CF1C9" w14:textId="77777777" w:rsidTr="008E6142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06C438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38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A2794D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145A76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F3263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　　号</w:t>
            </w:r>
          </w:p>
        </w:tc>
      </w:tr>
      <w:tr w:rsidR="0006608E" w14:paraId="2B11DECA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F45C2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7F02A1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埋立面積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94AD82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D137F5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技術管理者氏名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C82C7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7546926D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9CC4B2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2CE4A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埋立容量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09665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66C4A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年度当初埋立残余容量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55DA7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06608E" w14:paraId="2B575C6E" w14:textId="77777777" w:rsidTr="008E6142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6C59BB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最終処分場の種類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BB37C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法第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条許可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施設　　　　　　　　　　　　　　法第</w:t>
            </w: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>条の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届出施設</w:t>
            </w:r>
          </w:p>
        </w:tc>
      </w:tr>
      <w:tr w:rsidR="0006608E" w14:paraId="2A47B51C" w14:textId="77777777" w:rsidTr="008E6142">
        <w:trPr>
          <w:cantSplit/>
          <w:trHeight w:hRule="exact" w:val="40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81B5F6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処理する一般廃棄物の種類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E7B93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1E800D34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BACA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処理実績</w:t>
            </w:r>
            <w:r>
              <w:rPr>
                <w:sz w:val="18"/>
              </w:rPr>
              <w:t>(4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日から翌年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31</w:t>
            </w:r>
            <w:r>
              <w:rPr>
                <w:rFonts w:hint="eastAsia"/>
                <w:sz w:val="18"/>
              </w:rPr>
              <w:t>日までの埋立処理量</w:t>
            </w:r>
            <w:r>
              <w:rPr>
                <w:sz w:val="18"/>
              </w:rPr>
              <w:t>)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1AF5A2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廃棄物の種類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E0A77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埋立量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F43D11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報告量区分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D773BF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埋立量</w:t>
            </w:r>
          </w:p>
        </w:tc>
      </w:tr>
      <w:tr w:rsidR="0006608E" w14:paraId="79598B01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73AD1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E833E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一般廃棄物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AEAF3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B42632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年間合計埋立量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2A35AB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06608E" w14:paraId="6240303F" w14:textId="77777777" w:rsidTr="008E6142">
        <w:trPr>
          <w:cantSplit/>
          <w:trHeight w:hRule="exact" w:val="4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693CE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D13C25" w14:textId="77777777" w:rsidR="0006608E" w:rsidRDefault="0006608E" w:rsidP="008E6142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併せて処理された産業廃棄物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FD5074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4331C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年度末残余容量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958CB" w14:textId="77777777" w:rsidR="0006608E" w:rsidRDefault="0006608E" w:rsidP="008E6142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06608E" w14:paraId="1054E9B9" w14:textId="77777777" w:rsidTr="008E6142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87D7AF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点検実施状況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6A4139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放流水の測定結果</w:t>
            </w:r>
            <w:r>
              <w:rPr>
                <w:sz w:val="18"/>
              </w:rPr>
              <w:t>(4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日から翌年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31</w:t>
            </w:r>
            <w:r>
              <w:rPr>
                <w:rFonts w:hint="eastAsia"/>
                <w:sz w:val="18"/>
              </w:rPr>
              <w:t>日までの測定</w:t>
            </w:r>
            <w:r>
              <w:rPr>
                <w:sz w:val="18"/>
              </w:rPr>
              <w:t>)</w:t>
            </w:r>
          </w:p>
        </w:tc>
      </w:tr>
      <w:tr w:rsidR="0006608E" w14:paraId="271569C3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9712A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①　</w:t>
            </w:r>
            <w:r>
              <w:rPr>
                <w:rFonts w:hint="eastAsia"/>
                <w:spacing w:val="60"/>
                <w:sz w:val="18"/>
              </w:rPr>
              <w:t>遮水工の点</w:t>
            </w:r>
            <w:r>
              <w:rPr>
                <w:rFonts w:hint="eastAsia"/>
                <w:sz w:val="18"/>
              </w:rPr>
              <w:t>検</w:t>
            </w:r>
          </w:p>
          <w:p w14:paraId="52B39690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402DB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測定項目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E5EA8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最大</w:t>
            </w:r>
            <w:r>
              <w:rPr>
                <w:rFonts w:hint="eastAsia"/>
                <w:sz w:val="18"/>
              </w:rPr>
              <w:t>値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52175E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最小</w:t>
            </w:r>
            <w:r>
              <w:rPr>
                <w:rFonts w:hint="eastAsia"/>
                <w:sz w:val="18"/>
              </w:rPr>
              <w:t>値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73DCD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AB457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測定回数</w:t>
            </w:r>
          </w:p>
        </w:tc>
      </w:tr>
      <w:tr w:rsidR="0006608E" w14:paraId="6B676DE8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8736DA" w14:textId="77777777" w:rsidR="0006608E" w:rsidRDefault="0006608E" w:rsidP="008E6142">
            <w:pPr>
              <w:jc w:val="center"/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50414F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水素イオン濃度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E62DC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76AFA3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3CEE96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99B952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1163F840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F04581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②　</w:t>
            </w:r>
            <w:r>
              <w:rPr>
                <w:rFonts w:hint="eastAsia"/>
                <w:spacing w:val="100"/>
                <w:sz w:val="18"/>
              </w:rPr>
              <w:t>擁壁の点</w:t>
            </w:r>
            <w:r>
              <w:rPr>
                <w:rFonts w:hint="eastAsia"/>
                <w:sz w:val="18"/>
              </w:rPr>
              <w:t>検</w:t>
            </w:r>
          </w:p>
          <w:p w14:paraId="11A7592E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15022A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BOD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00F7E6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308F3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B165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C3D23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2B1540FC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375D2E" w14:textId="77777777" w:rsidR="0006608E" w:rsidRDefault="0006608E" w:rsidP="008E6142">
            <w:pPr>
              <w:jc w:val="center"/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FE94D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COD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9FC70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A24A3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67D3F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FF9C2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591DEC8A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6AC75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③　</w:t>
            </w:r>
            <w:r>
              <w:rPr>
                <w:rFonts w:hint="eastAsia"/>
                <w:spacing w:val="64"/>
                <w:sz w:val="18"/>
              </w:rPr>
              <w:t>調整池の点</w:t>
            </w:r>
            <w:r>
              <w:rPr>
                <w:rFonts w:hint="eastAsia"/>
                <w:sz w:val="18"/>
              </w:rPr>
              <w:t>検</w:t>
            </w:r>
          </w:p>
          <w:p w14:paraId="406ED6A9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2DDABF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浮遊物質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2DCAEC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E8B3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BE86E7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4A3D4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302DBEB1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084DDC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9FE81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窒素含有量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965A1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B31F8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88DC7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7EDE9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702B3DC0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9477E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④　浸出水処理設備の点検</w:t>
            </w:r>
          </w:p>
          <w:p w14:paraId="273899A5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6B25DC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測定項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8375F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測定結果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1182B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590F99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測定項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84296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測定結果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DF64D0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6608E" w14:paraId="77B96AF4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ECE5D0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39282B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アルキル水銀化合物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C6B7AA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80B786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0D3D17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チオベンカルブ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ED51AD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634E23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334F0F71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491578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⑤　</w:t>
            </w:r>
            <w:r>
              <w:rPr>
                <w:rFonts w:hint="eastAsia"/>
                <w:spacing w:val="21"/>
                <w:sz w:val="18"/>
              </w:rPr>
              <w:t>周縁地下水の水</w:t>
            </w:r>
            <w:r>
              <w:rPr>
                <w:rFonts w:hint="eastAsia"/>
                <w:sz w:val="18"/>
              </w:rPr>
              <w:t>質</w:t>
            </w:r>
          </w:p>
          <w:p w14:paraId="51C955C3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3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C0A62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水銀及びアルキル水銀</w:t>
            </w:r>
          </w:p>
          <w:p w14:paraId="015724B4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その他水銀化合物</w:t>
            </w:r>
          </w:p>
        </w:tc>
        <w:tc>
          <w:tcPr>
            <w:tcW w:w="9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27AB5E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5DB71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0360F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ベンゼン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C6C1E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09214C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5C2CA42C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1029AE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1C01EE" w14:textId="77777777" w:rsidR="0006608E" w:rsidRDefault="0006608E" w:rsidP="008E6142">
            <w:pPr>
              <w:jc w:val="distribute"/>
              <w:rPr>
                <w:sz w:val="18"/>
              </w:rPr>
            </w:pPr>
          </w:p>
        </w:tc>
        <w:tc>
          <w:tcPr>
            <w:tcW w:w="9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82DBE7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3B21F5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92835A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セレン及びその化合物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C5FB4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447AED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5621A417" w14:textId="77777777" w:rsidTr="008E6142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3102A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0D3929C" wp14:editId="3FAC3CA5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2861310</wp:posOffset>
                      </wp:positionV>
                      <wp:extent cx="152400" cy="88900"/>
                      <wp:effectExtent l="0" t="0" r="0" b="0"/>
                      <wp:wrapNone/>
                      <wp:docPr id="795126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5BE35" w14:textId="77777777" w:rsidR="0006608E" w:rsidRDefault="0006608E" w:rsidP="0006608E">
                                  <w:pPr>
                                    <w:spacing w:line="110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りん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392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4.7pt;margin-top:225.3pt;width:12pt;height: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" o:allowincell="f" filled="f" fillcolor="#cff" stroked="f">
                      <v:fill opacity="32896f"/>
                      <v:textbox inset="0,0,0,0">
                        <w:txbxContent>
                          <w:p w14:paraId="5CB5BE35" w14:textId="77777777" w:rsidR="0006608E" w:rsidRDefault="0006608E" w:rsidP="0006608E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りん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4D9F54D7" wp14:editId="7486A035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344170</wp:posOffset>
                      </wp:positionV>
                      <wp:extent cx="152400" cy="88900"/>
                      <wp:effectExtent l="0" t="0" r="0" b="0"/>
                      <wp:wrapNone/>
                      <wp:docPr id="11557299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4AE86" w14:textId="77777777" w:rsidR="0006608E" w:rsidRDefault="0006608E" w:rsidP="0006608E">
                                  <w:pPr>
                                    <w:spacing w:line="110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りん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F54D7" id="Text Box 3" o:spid="_x0000_s1027" type="#_x0000_t202" style="position:absolute;left:0;text-align:left;margin-left:161.7pt;margin-top:27.1pt;width:12pt;height: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7q1gEAAJYDAAAOAAAAZHJzL2Uyb0RvYy54bWysU9uO0zAQfUfiHyy/06QVrE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" o:allowincell="f" filled="f" fillcolor="#cff" stroked="f">
                      <v:fill opacity="32896f"/>
                      <v:textbox inset="0,0,0,0">
                        <w:txbxContent>
                          <w:p w14:paraId="4544AE86" w14:textId="77777777" w:rsidR="0006608E" w:rsidRDefault="0006608E" w:rsidP="0006608E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りん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6BBD04DE" wp14:editId="4D709CFA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702945</wp:posOffset>
                      </wp:positionV>
                      <wp:extent cx="152400" cy="88900"/>
                      <wp:effectExtent l="0" t="0" r="0" b="0"/>
                      <wp:wrapNone/>
                      <wp:docPr id="9109972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0D1125" w14:textId="77777777" w:rsidR="0006608E" w:rsidRDefault="0006608E" w:rsidP="0006608E">
                                  <w:pPr>
                                    <w:spacing w:line="110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D04DE" id="_x0000_s1033" type="#_x0000_t202" style="position:absolute;left:0;text-align:left;margin-left:124.6pt;margin-top:55.35pt;width:12pt;height: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" o:allowincell="f" filled="f" fillcolor="#cff" stroked="f">
                      <v:fill opacity="32896f"/>
                      <v:textbox inset="0,0,0,0">
                        <w:txbxContent>
                          <w:p w14:paraId="430D1125" w14:textId="77777777" w:rsidR="0006608E" w:rsidRDefault="0006608E" w:rsidP="0006608E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⑥　上記の措置を講じた場合は、措置を講じた年月日及び措置内容</w:t>
            </w:r>
          </w:p>
          <w:p w14:paraId="05AFEF7B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4982FB74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40F56CB4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22580DE2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27195E6F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13489F2B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40EFC1A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2DEA563A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11FAAE50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58FDF23A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214279A2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0E40F82C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D7D6BED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7FA248EC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  <w:p w14:paraId="0FD4803F" w14:textId="77777777" w:rsidR="0006608E" w:rsidRDefault="0006608E" w:rsidP="008E6142">
            <w:pPr>
              <w:spacing w:line="260" w:lineRule="exact"/>
              <w:ind w:left="180" w:hanging="180"/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48A3C3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カドミウム及びその化合物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BF567F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65F3C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4597CB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―ジオキサン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DD2EAD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5453D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1D191471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A0F4B9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D94C67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鉛及びその化合物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54D42D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5C8423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45F8A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ほう素及びその化合物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FD7A8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E1377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1289B960" w14:textId="77777777" w:rsidTr="008E6142">
        <w:trPr>
          <w:cantSplit/>
          <w:trHeight w:hRule="exact" w:val="3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1E879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3B0575B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有機燐化合物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13F907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55981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7B383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ふっ素及びその化合物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E4FA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419F52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232779CB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994E46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CA853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六価クロム化合物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24A46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D83C4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8CD891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アンモニア、アンモニウム化合物、亜硝酸化合物及び硝酸化合物</w:t>
            </w:r>
          </w:p>
        </w:tc>
        <w:tc>
          <w:tcPr>
            <w:tcW w:w="92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5D00AD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FCA0E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106D76EF" w14:textId="77777777" w:rsidTr="008E6142">
        <w:trPr>
          <w:cantSplit/>
          <w:trHeight w:hRule="exact" w:val="3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781A37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66929608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砒素及びその化合物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299E2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2638F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630DC0" w14:textId="77777777" w:rsidR="0006608E" w:rsidRDefault="0006608E" w:rsidP="008E6142">
            <w:pPr>
              <w:jc w:val="distribute"/>
              <w:rPr>
                <w:sz w:val="18"/>
              </w:rPr>
            </w:pPr>
          </w:p>
        </w:tc>
        <w:tc>
          <w:tcPr>
            <w:tcW w:w="92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13724A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45E2C" w14:textId="77777777" w:rsidR="0006608E" w:rsidRDefault="0006608E" w:rsidP="008E6142">
            <w:pPr>
              <w:rPr>
                <w:sz w:val="18"/>
              </w:rPr>
            </w:pPr>
          </w:p>
        </w:tc>
      </w:tr>
      <w:tr w:rsidR="0006608E" w14:paraId="6F925CE7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786419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A4F28A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シアン化合物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F981B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1D40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609B4A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ノルマルヘキサン抽出物質</w:t>
            </w:r>
          </w:p>
          <w:p w14:paraId="343231F0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180"/>
                <w:sz w:val="18"/>
              </w:rPr>
              <w:t>鉱油</w:t>
            </w:r>
            <w:r>
              <w:rPr>
                <w:rFonts w:hint="eastAsia"/>
                <w:sz w:val="18"/>
              </w:rPr>
              <w:t>類</w:t>
            </w:r>
            <w:r>
              <w:rPr>
                <w:sz w:val="18"/>
              </w:rPr>
              <w:t>)</w:t>
            </w:r>
          </w:p>
        </w:tc>
        <w:tc>
          <w:tcPr>
            <w:tcW w:w="92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B285AE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BF0E3F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61F38204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2F7D6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AB89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PCB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754C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3B9EA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41152D" w14:textId="77777777" w:rsidR="0006608E" w:rsidRDefault="0006608E" w:rsidP="008E6142">
            <w:pPr>
              <w:jc w:val="distribute"/>
              <w:rPr>
                <w:sz w:val="18"/>
              </w:rPr>
            </w:pPr>
          </w:p>
        </w:tc>
        <w:tc>
          <w:tcPr>
            <w:tcW w:w="92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D629E6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12527E" w14:textId="77777777" w:rsidR="0006608E" w:rsidRDefault="0006608E" w:rsidP="008E6142">
            <w:pPr>
              <w:rPr>
                <w:sz w:val="18"/>
              </w:rPr>
            </w:pPr>
          </w:p>
        </w:tc>
      </w:tr>
      <w:tr w:rsidR="0006608E" w14:paraId="36EADD68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CFAFEA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9C8365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トリクロロエチレン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6975EF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DE2D2A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7767D7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ノルマルヘキサン抽出物質</w:t>
            </w:r>
          </w:p>
          <w:p w14:paraId="0BD79D2B" w14:textId="77777777" w:rsidR="0006608E" w:rsidRDefault="0006608E" w:rsidP="008E61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90"/>
                <w:sz w:val="18"/>
              </w:rPr>
              <w:t>動植物油脂</w:t>
            </w:r>
            <w:r>
              <w:rPr>
                <w:rFonts w:hint="eastAsia"/>
                <w:sz w:val="18"/>
              </w:rPr>
              <w:t>類</w:t>
            </w:r>
            <w:r>
              <w:rPr>
                <w:sz w:val="18"/>
              </w:rPr>
              <w:t>)</w:t>
            </w:r>
          </w:p>
        </w:tc>
        <w:tc>
          <w:tcPr>
            <w:tcW w:w="92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52A0C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B0DBC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741E6AAA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3CBF23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7D922F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テトラクロロエチレン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5DE147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983038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7E9C81" w14:textId="77777777" w:rsidR="0006608E" w:rsidRDefault="0006608E" w:rsidP="008E6142">
            <w:pPr>
              <w:jc w:val="distribute"/>
              <w:rPr>
                <w:sz w:val="18"/>
              </w:rPr>
            </w:pPr>
          </w:p>
        </w:tc>
        <w:tc>
          <w:tcPr>
            <w:tcW w:w="92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46B145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0B6494" w14:textId="77777777" w:rsidR="0006608E" w:rsidRDefault="0006608E" w:rsidP="008E6142">
            <w:pPr>
              <w:rPr>
                <w:sz w:val="18"/>
              </w:rPr>
            </w:pPr>
          </w:p>
        </w:tc>
      </w:tr>
      <w:tr w:rsidR="0006608E" w14:paraId="4C555692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EEE0FC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3A0CAB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ジクロロメタン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04F641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67F84E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D6FE6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フェノール類含有量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AA0C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78E93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7ADE6A04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E70F96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4D9A3A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四塩化炭素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26768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5D8E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EBA68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銅含有量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02133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A8840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189F6DA8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61B5B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A44E4C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―ジクロロエタン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C8416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42EF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CA6D96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亜鉛含有量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DABB48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4F7DF2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613A7CE6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3E771C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6C4609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―ジクロロエチレン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7B171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EF24B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0C3E5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溶解性鉄含有量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47F73D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E4D134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58F7A73B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D66890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60A19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-16"/>
                <w:sz w:val="18"/>
              </w:rPr>
              <w:t>シス―</w:t>
            </w:r>
            <w:r>
              <w:rPr>
                <w:spacing w:val="-16"/>
                <w:sz w:val="18"/>
              </w:rPr>
              <w:t>1</w:t>
            </w:r>
            <w:r>
              <w:rPr>
                <w:rFonts w:hint="eastAsia"/>
                <w:spacing w:val="-16"/>
                <w:sz w:val="18"/>
              </w:rPr>
              <w:t>・</w:t>
            </w:r>
            <w:r>
              <w:rPr>
                <w:spacing w:val="-16"/>
                <w:sz w:val="18"/>
              </w:rPr>
              <w:t>2</w:t>
            </w:r>
            <w:r>
              <w:rPr>
                <w:rFonts w:hint="eastAsia"/>
                <w:spacing w:val="-16"/>
                <w:sz w:val="18"/>
              </w:rPr>
              <w:t>―ジクロロエチレ</w:t>
            </w:r>
            <w:r>
              <w:rPr>
                <w:rFonts w:hint="eastAsia"/>
                <w:sz w:val="18"/>
              </w:rPr>
              <w:t>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E13E2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FDA4C8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78B22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溶解性マンガン含有量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918891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310E2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58AD4375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D778D2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2E9D3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―トリクロロエタン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1462E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E165F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6D152C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クロム含有量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D230F1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C866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54F50B92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01CD21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71481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―トリクロロエタン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4A3E1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3D4FDA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2D37F5" w14:textId="0D05EF8D" w:rsidR="0006608E" w:rsidRDefault="0006608E" w:rsidP="008E6142">
            <w:pPr>
              <w:jc w:val="distribute"/>
              <w:rPr>
                <w:sz w:val="18"/>
              </w:rPr>
            </w:pPr>
            <w:r w:rsidRPr="009E1E75">
              <w:rPr>
                <w:rFonts w:hint="eastAsia"/>
                <w:color w:val="FF0000"/>
                <w:sz w:val="18"/>
              </w:rPr>
              <w:t>大腸菌数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C8A312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4C70D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0F107656" w14:textId="77777777" w:rsidTr="008E6142">
        <w:trPr>
          <w:cantSplit/>
          <w:trHeight w:val="253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C9D5AD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72E6D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―ジクロロプロペン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D10F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60E03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586B449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窒素含有量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BF3C99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84788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29CAB1BD" w14:textId="77777777" w:rsidTr="008E6142">
        <w:trPr>
          <w:cantSplit/>
          <w:trHeight w:val="296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889ED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F003EB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チウラム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31866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5BEC9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8FB658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燐含有量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319E0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1459EC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6608E" w14:paraId="7D24508A" w14:textId="77777777" w:rsidTr="008E6142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1174ED" w14:textId="77777777" w:rsidR="0006608E" w:rsidRDefault="0006608E" w:rsidP="008E6142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BF9D1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シマジン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F9370C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17EBB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27AEB0" w14:textId="77777777" w:rsidR="0006608E" w:rsidRDefault="0006608E" w:rsidP="008E614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ダイオキシン類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657F35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E1C67" w14:textId="77777777" w:rsidR="0006608E" w:rsidRDefault="0006608E" w:rsidP="008E61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7532B604" w14:textId="77777777" w:rsidR="0006608E" w:rsidRDefault="0006608E" w:rsidP="0006608E">
      <w:pPr>
        <w:spacing w:before="120" w:line="260" w:lineRule="exact"/>
        <w:rPr>
          <w:sz w:val="18"/>
        </w:rPr>
      </w:pPr>
      <w:r>
        <w:rPr>
          <w:rFonts w:hint="eastAsia"/>
          <w:sz w:val="18"/>
        </w:rPr>
        <w:t xml:space="preserve">　注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「施設の種類」の欄及び①の欄から⑤の欄までの各欄は、該当する項目を○で囲むこと。</w:t>
      </w:r>
    </w:p>
    <w:p w14:paraId="357DA945" w14:textId="77777777" w:rsidR="0006608E" w:rsidRDefault="0006608E" w:rsidP="0006608E">
      <w:pPr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⑥の欄に全てを記入できないときは、「別紙のとおり」と記載し、別紙を裏面に貼付すること。</w:t>
      </w:r>
    </w:p>
    <w:p w14:paraId="3506B0B4" w14:textId="77777777" w:rsidR="0006608E" w:rsidRPr="0006608E" w:rsidRDefault="0006608E">
      <w:pPr>
        <w:spacing w:line="260" w:lineRule="exact"/>
        <w:rPr>
          <w:sz w:val="18"/>
        </w:rPr>
      </w:pPr>
    </w:p>
    <w:sectPr w:rsidR="0006608E" w:rsidRPr="0006608E">
      <w:pgSz w:w="11906" w:h="16838" w:code="9"/>
      <w:pgMar w:top="1134" w:right="567" w:bottom="1134" w:left="567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D11B" w14:textId="77777777" w:rsidR="001E768C" w:rsidRDefault="001E768C" w:rsidP="007838BE">
      <w:r>
        <w:separator/>
      </w:r>
    </w:p>
  </w:endnote>
  <w:endnote w:type="continuationSeparator" w:id="0">
    <w:p w14:paraId="5BEA986D" w14:textId="77777777" w:rsidR="001E768C" w:rsidRDefault="001E768C" w:rsidP="0078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23DB" w14:textId="77777777" w:rsidR="001E768C" w:rsidRDefault="001E768C" w:rsidP="007838BE">
      <w:r>
        <w:separator/>
      </w:r>
    </w:p>
  </w:footnote>
  <w:footnote w:type="continuationSeparator" w:id="0">
    <w:p w14:paraId="3CC4B8DE" w14:textId="77777777" w:rsidR="001E768C" w:rsidRDefault="001E768C" w:rsidP="00783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17"/>
    <w:rsid w:val="0006608E"/>
    <w:rsid w:val="001346B8"/>
    <w:rsid w:val="00135117"/>
    <w:rsid w:val="001E768C"/>
    <w:rsid w:val="00421EAB"/>
    <w:rsid w:val="00524319"/>
    <w:rsid w:val="005D1ED2"/>
    <w:rsid w:val="007838BE"/>
    <w:rsid w:val="00921211"/>
    <w:rsid w:val="009E1E75"/>
    <w:rsid w:val="00B46717"/>
    <w:rsid w:val="00E0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15875"/>
  <w14:defaultImageDpi w14:val="0"/>
  <w15:docId w15:val="{4BDE409F-7074-45F1-95F7-EB0CD00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988</Words>
  <Characters>554</Characters>
  <Application>Microsoft Office Word</Application>
  <DocSecurity>0</DocSecurity>
  <Lines>4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島根県木戸　健一朗</dc:creator>
  <cp:keywords/>
  <dc:description/>
  <cp:lastModifiedBy>島根県木戸　健一朗</cp:lastModifiedBy>
  <cp:revision>5</cp:revision>
  <cp:lastPrinted>2026-03-23T06:44:00Z</cp:lastPrinted>
  <dcterms:created xsi:type="dcterms:W3CDTF">2026-01-07T01:51:00Z</dcterms:created>
  <dcterms:modified xsi:type="dcterms:W3CDTF">2026-03-23T06:44:00Z</dcterms:modified>
</cp:coreProperties>
</file>